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 xml:space="preserve">за 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12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73"/>
        <w:gridCol w:w="1021"/>
        <w:gridCol w:w="3961"/>
        <w:gridCol w:w="2579"/>
      </w:tblGrid>
      <w:tr>
        <w:trPr>
          <w:trHeight w:val="162" w:hRule="atLeast"/>
        </w:trPr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5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Тема: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Устойчивые и неустойчивые ступени. Вводные звуки. Опевание. Тоническое трезвучие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.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Написание нот в октавах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40" w:leader="none"/>
              </w:tabs>
              <w:spacing w:before="0" w:after="0"/>
              <w:jc w:val="left"/>
              <w:rPr>
                <w:rFonts w:ascii="Times New Roman" w:hAnsi="Times New Roman" w:eastAsia="Comic Sans MS" w:cs="Comic Sans MS"/>
                <w:b w:val="false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</w:pP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Выполнить задание на определение в гамме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до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 мажор устойчивых и неустойчивых ступеней, тонического трезвучия, найти вводные ступени и опевание устойчивых ступеней,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написать ноты в первой , второй октавах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LibreOffice/7.0.4.2$Windows_x86 LibreOffice_project/dcf040e67528d9187c66b2379df5ea4407429775</Application>
  <AppVersion>15.0000</AppVersion>
  <Pages>1</Pages>
  <Words>59</Words>
  <Characters>385</Characters>
  <CharactersWithSpaces>437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2022-02-09T10:13:19Z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